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31C" w:rsidRPr="002C5BC8" w:rsidRDefault="00D2231C" w:rsidP="00D2231C">
      <w:pPr>
        <w:rPr>
          <w:sz w:val="24"/>
          <w:szCs w:val="24"/>
        </w:rPr>
      </w:pPr>
      <w:r w:rsidRPr="002C5BC8">
        <w:rPr>
          <w:b/>
          <w:bCs/>
          <w:sz w:val="24"/>
          <w:szCs w:val="24"/>
        </w:rPr>
        <w:t>EK 2.</w:t>
      </w:r>
      <w:r w:rsidR="00D5184C">
        <w:rPr>
          <w:b/>
          <w:bCs/>
          <w:sz w:val="24"/>
          <w:szCs w:val="24"/>
        </w:rPr>
        <w:t>5</w:t>
      </w:r>
      <w:r w:rsidRPr="002C5BC8">
        <w:rPr>
          <w:b/>
          <w:bCs/>
          <w:sz w:val="24"/>
          <w:szCs w:val="24"/>
        </w:rPr>
        <w:t xml:space="preserve"> </w:t>
      </w:r>
      <w:r w:rsidRPr="002C5BC8">
        <w:rPr>
          <w:sz w:val="24"/>
          <w:szCs w:val="24"/>
        </w:rPr>
        <w:t>Örnek Protokol (</w:t>
      </w:r>
      <w:r w:rsidR="00D5184C">
        <w:rPr>
          <w:sz w:val="24"/>
          <w:szCs w:val="24"/>
        </w:rPr>
        <w:t>Kurs</w:t>
      </w:r>
      <w:r w:rsidRPr="002C5BC8">
        <w:rPr>
          <w:sz w:val="24"/>
          <w:szCs w:val="24"/>
        </w:rPr>
        <w:t>)</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E61591" w:rsidP="00D2231C">
      <w:pPr>
        <w:spacing w:after="0" w:line="240" w:lineRule="auto"/>
        <w:jc w:val="center"/>
        <w:rPr>
          <w:b/>
          <w:sz w:val="24"/>
          <w:szCs w:val="24"/>
        </w:rPr>
      </w:pPr>
      <w:r>
        <w:rPr>
          <w:b/>
          <w:sz w:val="24"/>
          <w:szCs w:val="24"/>
        </w:rPr>
        <w:t>………..</w:t>
      </w:r>
      <w:r w:rsidR="00D2231C" w:rsidRPr="002C5BC8">
        <w:rPr>
          <w:b/>
          <w:sz w:val="24"/>
          <w:szCs w:val="24"/>
        </w:rPr>
        <w:t xml:space="preserve"> FAKÜLTESİ</w:t>
      </w:r>
      <w:r>
        <w:rPr>
          <w:b/>
          <w:sz w:val="24"/>
          <w:szCs w:val="24"/>
        </w:rPr>
        <w:t xml:space="preserve"> / BİRİMİ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sz w:val="24"/>
          <w:szCs w:val="24"/>
        </w:rPr>
      </w:pPr>
      <w:r w:rsidRPr="002C5BC8">
        <w:rPr>
          <w:b/>
          <w:sz w:val="24"/>
          <w:szCs w:val="24"/>
        </w:rPr>
        <w:t>DANIŞMANLIK PROTOKOLU</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r w:rsidR="00E61591">
        <w:rPr>
          <w:i/>
          <w:color w:val="000000"/>
          <w:sz w:val="24"/>
          <w:szCs w:val="24"/>
        </w:rPr>
        <w:t>……….</w:t>
      </w:r>
      <w:r w:rsidRPr="002C5BC8">
        <w:rPr>
          <w:i/>
          <w:color w:val="000000"/>
          <w:sz w:val="24"/>
          <w:szCs w:val="24"/>
        </w:rPr>
        <w:t xml:space="preserve"> Fakültesi</w:t>
      </w:r>
      <w:r w:rsidR="00E61591">
        <w:rPr>
          <w:i/>
          <w:color w:val="000000"/>
          <w:sz w:val="24"/>
          <w:szCs w:val="24"/>
        </w:rPr>
        <w:t xml:space="preserve"> / Birimi</w:t>
      </w:r>
      <w:r w:rsidRPr="002C5BC8">
        <w:rPr>
          <w:color w:val="000000"/>
          <w:sz w:val="24"/>
          <w:szCs w:val="24"/>
        </w:rPr>
        <w:t>” ile “</w:t>
      </w:r>
      <w:r w:rsidRPr="002C5BC8">
        <w:rPr>
          <w:i/>
          <w:color w:val="00B050"/>
          <w:sz w:val="24"/>
          <w:szCs w:val="24"/>
        </w:rPr>
        <w:t>Xxxxxxxxx</w:t>
      </w:r>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E61591" w:rsidP="005C62F6">
            <w:pPr>
              <w:tabs>
                <w:tab w:val="left" w:pos="284"/>
              </w:tabs>
              <w:suppressAutoHyphens/>
              <w:spacing w:after="120" w:line="360" w:lineRule="auto"/>
              <w:ind w:left="714" w:hanging="714"/>
              <w:jc w:val="both"/>
              <w:rPr>
                <w:b/>
                <w:bCs/>
                <w:color w:val="000000"/>
                <w:sz w:val="24"/>
                <w:szCs w:val="24"/>
              </w:rPr>
            </w:pPr>
            <w:r>
              <w:rPr>
                <w:b/>
                <w:bCs/>
                <w:color w:val="000000"/>
                <w:sz w:val="24"/>
                <w:szCs w:val="24"/>
              </w:rPr>
              <w:t>……….</w:t>
            </w:r>
            <w:r w:rsidR="00D2231C" w:rsidRPr="002C5BC8">
              <w:rPr>
                <w:b/>
                <w:bCs/>
                <w:color w:val="000000"/>
                <w:sz w:val="24"/>
                <w:szCs w:val="24"/>
              </w:rPr>
              <w:t xml:space="preserve"> Fakültesi</w:t>
            </w:r>
            <w:r>
              <w:rPr>
                <w:b/>
                <w:bCs/>
                <w:color w:val="000000"/>
                <w:sz w:val="24"/>
                <w:szCs w:val="24"/>
              </w:rPr>
              <w:t xml:space="preserve"> / Birimi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Default="00D2231C" w:rsidP="005C62F6">
            <w:pPr>
              <w:tabs>
                <w:tab w:val="left" w:pos="284"/>
              </w:tabs>
              <w:suppressAutoHyphens/>
              <w:spacing w:after="120" w:line="360" w:lineRule="auto"/>
              <w:ind w:left="714" w:hanging="714"/>
              <w:jc w:val="both"/>
              <w:rPr>
                <w:bCs/>
                <w:color w:val="000000"/>
                <w:sz w:val="24"/>
                <w:szCs w:val="24"/>
              </w:rPr>
            </w:pPr>
          </w:p>
          <w:p w:rsidR="00E61591" w:rsidRPr="002C5BC8" w:rsidRDefault="00E61591"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ListeParagraf"/>
        <w:spacing w:after="0" w:line="360" w:lineRule="auto"/>
        <w:jc w:val="both"/>
        <w:rPr>
          <w:b/>
          <w:color w:val="000000"/>
          <w:sz w:val="24"/>
          <w:szCs w:val="24"/>
        </w:rPr>
      </w:pP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w:t>
      </w:r>
      <w:r w:rsidR="00E61591">
        <w:rPr>
          <w:color w:val="000000"/>
          <w:sz w:val="24"/>
          <w:szCs w:val="24"/>
        </w:rPr>
        <w:t>……..</w:t>
      </w:r>
      <w:r w:rsidRPr="002C5BC8">
        <w:rPr>
          <w:color w:val="000000"/>
          <w:sz w:val="24"/>
          <w:szCs w:val="24"/>
        </w:rPr>
        <w:t xml:space="preserve"> Fakültesi</w:t>
      </w:r>
      <w:r w:rsidR="00E61591">
        <w:rPr>
          <w:color w:val="000000"/>
          <w:sz w:val="24"/>
          <w:szCs w:val="24"/>
        </w:rPr>
        <w:t xml:space="preserve"> / Birimi</w:t>
      </w:r>
      <w:r w:rsidRPr="002C5BC8">
        <w:rPr>
          <w:color w:val="000000"/>
          <w:sz w:val="24"/>
          <w:szCs w:val="24"/>
        </w:rPr>
        <w:t xml:space="preserve">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lastRenderedPageBreak/>
              <w:t>Firma Ünvanı</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Ünvanı</w:t>
            </w:r>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(lar)ı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(İŞVERENİN ifadesi, Tanımlar’daki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lastRenderedPageBreak/>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ay (yıl) dır.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karşılığı  ………….. (yazı ile……………) TL + KDV dir.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r w:rsidR="006358F1">
        <w:rPr>
          <w:sz w:val="24"/>
          <w:szCs w:val="24"/>
        </w:rPr>
        <w:t>…..</w:t>
      </w:r>
      <w:r w:rsidRPr="002C5BC8">
        <w:rPr>
          <w:sz w:val="24"/>
          <w:szCs w:val="24"/>
        </w:rPr>
        <w:t xml:space="preserve"> Fakültesi</w:t>
      </w:r>
      <w:r w:rsidR="006358F1">
        <w:rPr>
          <w:sz w:val="24"/>
          <w:szCs w:val="24"/>
        </w:rPr>
        <w:t xml:space="preserve"> / Birimi</w:t>
      </w:r>
      <w:r w:rsidRPr="002C5BC8">
        <w:rPr>
          <w:sz w:val="24"/>
          <w:szCs w:val="24"/>
        </w:rPr>
        <w:t xml:space="preserve">”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lastRenderedPageBreak/>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723D9D">
              <w:rPr>
                <w:sz w:val="24"/>
                <w:szCs w:val="24"/>
              </w:rPr>
              <w:t>TR 3800 0100 1506 0679 9887 5055</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D2231C" w:rsidRPr="002C5BC8" w:rsidRDefault="00D2231C" w:rsidP="005C62F6">
            <w:pPr>
              <w:keepNext/>
              <w:keepLines/>
              <w:spacing w:after="0" w:line="240" w:lineRule="auto"/>
              <w:jc w:val="both"/>
              <w:rPr>
                <w:color w:val="00B050"/>
                <w:sz w:val="24"/>
                <w:szCs w:val="24"/>
              </w:rPr>
            </w:pPr>
            <w:r w:rsidRPr="001A20A5">
              <w:rPr>
                <w:color w:val="00B050"/>
                <w:sz w:val="24"/>
                <w:szCs w:val="24"/>
              </w:rPr>
              <w:t>_______________</w:t>
            </w:r>
            <w:r w:rsidR="006E7351">
              <w:rPr>
                <w:b/>
                <w:sz w:val="24"/>
                <w:szCs w:val="24"/>
              </w:rPr>
              <w:t>Kurs</w:t>
            </w:r>
            <w:r w:rsidRPr="002C5BC8">
              <w:rPr>
                <w:b/>
                <w:sz w:val="24"/>
                <w:szCs w:val="24"/>
              </w:rPr>
              <w:t xml:space="preserve"> Bedeli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r w:rsidRPr="002C5BC8">
        <w:rPr>
          <w:color w:val="00B050"/>
          <w:sz w:val="24"/>
          <w:szCs w:val="24"/>
        </w:rPr>
        <w:t>İŞVEREN’in</w:t>
      </w:r>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67"/>
        <w:gridCol w:w="413"/>
        <w:gridCol w:w="6692"/>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Ünvan</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Fikri ve Sınâi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FAKÜLTE tarafından geliştirilen buluş ve fikirlerin Fikri Mülkiyet/Patent Hakları FAKÜLTE’ye aittir ve FAKÜLTE’nin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İŞVEREN tarafından geliştirilen buluş ve fikirlerin Fikri Mülkiyet/Patent Hakları İŞVEREN’e aittir ve İŞVEREN’in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lastRenderedPageBreak/>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İŞVEREN’in ortak eser, fikir ve buluşları gayri inhisari ve bila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İŞVEREN’e teklif edilir. İŞVEREN’in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İŞVEREN’e bırakıldığı durumlarda, FAKÜLTE ve FAKÜLTE tarafından görevlendirilen Akademik Personel, çalışma neticesinde elde edilecek </w:t>
      </w:r>
      <w:r w:rsidRPr="002C5BC8">
        <w:rPr>
          <w:color w:val="00B050"/>
          <w:sz w:val="24"/>
          <w:szCs w:val="24"/>
        </w:rPr>
        <w:lastRenderedPageBreak/>
        <w:t>bilimsel nitelikli sonuçları, İŞVEREN’in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içersinde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lastRenderedPageBreak/>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Default="00D2231C" w:rsidP="00D2231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3A5F58" w:rsidRPr="003A5F58" w:rsidRDefault="003A5F58" w:rsidP="003A5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17"/>
          <w:szCs w:val="17"/>
        </w:rPr>
      </w:pPr>
      <w:r w:rsidRPr="003A5F58">
        <w:rPr>
          <w:rFonts w:ascii="Courier New" w:hAnsi="Courier New" w:cs="Courier New"/>
          <w:color w:val="000000"/>
          <w:sz w:val="17"/>
          <w:szCs w:val="17"/>
        </w:rPr>
        <w:br/>
      </w:r>
    </w:p>
    <w:p w:rsidR="00D2231C" w:rsidRPr="002C5BC8" w:rsidRDefault="00D2231C" w:rsidP="00D2231C">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348"/>
        <w:gridCol w:w="4348"/>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E61591" w:rsidP="005C62F6">
            <w:pPr>
              <w:jc w:val="center"/>
              <w:rPr>
                <w:b/>
                <w:sz w:val="24"/>
                <w:szCs w:val="24"/>
              </w:rPr>
            </w:pPr>
            <w:r>
              <w:rPr>
                <w:b/>
                <w:sz w:val="24"/>
                <w:szCs w:val="24"/>
              </w:rPr>
              <w:t>…………</w:t>
            </w:r>
            <w:r w:rsidR="00D2231C" w:rsidRPr="002C5BC8">
              <w:rPr>
                <w:b/>
                <w:sz w:val="24"/>
                <w:szCs w:val="24"/>
              </w:rPr>
              <w:t xml:space="preserve"> FAKÜLTESİ</w:t>
            </w:r>
            <w:r>
              <w:rPr>
                <w:b/>
                <w:sz w:val="24"/>
                <w:szCs w:val="24"/>
              </w:rPr>
              <w:t xml:space="preserve"> / BİRİMİ</w:t>
            </w:r>
          </w:p>
          <w:p w:rsidR="00D2231C" w:rsidRPr="002C5BC8" w:rsidRDefault="00D2231C" w:rsidP="005C62F6">
            <w:pPr>
              <w:jc w:val="center"/>
              <w:rPr>
                <w:b/>
                <w:sz w:val="24"/>
                <w:szCs w:val="24"/>
              </w:rPr>
            </w:pPr>
            <w:r w:rsidRPr="002C5BC8">
              <w:rPr>
                <w:b/>
                <w:sz w:val="24"/>
                <w:szCs w:val="24"/>
              </w:rPr>
              <w:t>adına</w:t>
            </w: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r w:rsidRPr="002C5BC8">
              <w:rPr>
                <w:b/>
                <w:bCs/>
                <w:color w:val="000000"/>
                <w:sz w:val="24"/>
                <w:szCs w:val="24"/>
              </w:rPr>
              <w:t>adına</w:t>
            </w:r>
          </w:p>
          <w:p w:rsidR="00D2231C" w:rsidRPr="002C5BC8" w:rsidRDefault="00D2231C" w:rsidP="005C62F6">
            <w:pPr>
              <w:rPr>
                <w:b/>
                <w:color w:val="FF0000"/>
                <w:sz w:val="24"/>
                <w:szCs w:val="24"/>
              </w:rPr>
            </w:pPr>
            <w:r w:rsidRPr="002C5BC8">
              <w:rPr>
                <w:b/>
                <w:color w:val="FF0000"/>
                <w:sz w:val="24"/>
                <w:szCs w:val="24"/>
              </w:rPr>
              <w:t>Bu bölüm, şirket yetkil</w:t>
            </w:r>
            <w:r w:rsidR="00331F67">
              <w:rPr>
                <w:b/>
                <w:color w:val="FF0000"/>
                <w:sz w:val="24"/>
                <w:szCs w:val="24"/>
              </w:rPr>
              <w:t>i</w:t>
            </w:r>
            <w:r w:rsidRPr="002C5BC8">
              <w:rPr>
                <w:b/>
                <w:color w:val="FF0000"/>
                <w:sz w:val="24"/>
                <w:szCs w:val="24"/>
              </w:rPr>
              <w:t>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r w:rsidRPr="002C5BC8">
              <w:rPr>
                <w:b/>
                <w:color w:val="00B050"/>
                <w:sz w:val="24"/>
                <w:szCs w:val="24"/>
              </w:rPr>
              <w:t>Ünvanı</w:t>
            </w:r>
          </w:p>
        </w:tc>
      </w:tr>
    </w:tbl>
    <w:p w:rsidR="00D2231C" w:rsidRDefault="00D2231C" w:rsidP="00D2231C">
      <w:pPr>
        <w:rPr>
          <w:sz w:val="24"/>
          <w:szCs w:val="24"/>
        </w:rPr>
      </w:pPr>
    </w:p>
    <w:p w:rsidR="00EB2F4B" w:rsidRDefault="00362499"/>
    <w:sectPr w:rsidR="00EB2F4B" w:rsidSect="00AC2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499" w:rsidRDefault="00362499">
      <w:pPr>
        <w:spacing w:after="0" w:line="240" w:lineRule="auto"/>
      </w:pPr>
      <w:r>
        <w:separator/>
      </w:r>
    </w:p>
  </w:endnote>
  <w:endnote w:type="continuationSeparator" w:id="0">
    <w:p w:rsidR="00362499" w:rsidRDefault="0036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BA0886">
      <w:rPr>
        <w:noProof/>
      </w:rPr>
      <w:t>7</w:t>
    </w:r>
    <w:r>
      <w:rPr>
        <w:noProof/>
      </w:rPr>
      <w:fldChar w:fldCharType="end"/>
    </w:r>
    <w:r>
      <w:t xml:space="preserve"> / </w:t>
    </w:r>
    <w:fldSimple w:instr=" NUMPAGES  ">
      <w:r w:rsidR="00BA088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499" w:rsidRDefault="00362499">
      <w:pPr>
        <w:spacing w:after="0" w:line="240" w:lineRule="auto"/>
      </w:pPr>
      <w:r>
        <w:separator/>
      </w:r>
    </w:p>
  </w:footnote>
  <w:footnote w:type="continuationSeparator" w:id="0">
    <w:p w:rsidR="00362499" w:rsidRDefault="00362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1C"/>
    <w:rsid w:val="001A1995"/>
    <w:rsid w:val="001B1238"/>
    <w:rsid w:val="001C55B8"/>
    <w:rsid w:val="00256C13"/>
    <w:rsid w:val="00331F67"/>
    <w:rsid w:val="00362499"/>
    <w:rsid w:val="003A5F58"/>
    <w:rsid w:val="003C0D78"/>
    <w:rsid w:val="004A02BB"/>
    <w:rsid w:val="004E1C3E"/>
    <w:rsid w:val="00505750"/>
    <w:rsid w:val="006254EA"/>
    <w:rsid w:val="006358F1"/>
    <w:rsid w:val="00694354"/>
    <w:rsid w:val="006D7995"/>
    <w:rsid w:val="006E7351"/>
    <w:rsid w:val="007856BC"/>
    <w:rsid w:val="008300A7"/>
    <w:rsid w:val="00892529"/>
    <w:rsid w:val="00B4300B"/>
    <w:rsid w:val="00BA0886"/>
    <w:rsid w:val="00D2231C"/>
    <w:rsid w:val="00D5184C"/>
    <w:rsid w:val="00E61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08B6"/>
  <w15:docId w15:val="{7C493D38-3621-4403-824D-221A354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Maximus Decimus Meridius</cp:lastModifiedBy>
  <cp:revision>3</cp:revision>
  <dcterms:created xsi:type="dcterms:W3CDTF">2021-03-22T07:57:00Z</dcterms:created>
  <dcterms:modified xsi:type="dcterms:W3CDTF">2021-03-22T07:57:00Z</dcterms:modified>
</cp:coreProperties>
</file>